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tbl>
      <w:tblPr>
        <w:tblW w:w="9297" w:type="dxa"/>
        <w:jc w:val="left"/>
        <w:tblInd w:w="-51" w:type="dxa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3368"/>
        <w:gridCol w:w="5928"/>
      </w:tblGrid>
      <w:tr>
        <w:trPr>
          <w:trHeight w:val="422" w:hRule="atLeast"/>
        </w:trPr>
        <w:tc>
          <w:tcPr>
            <w:tcW w:w="9296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ПАСПОРТ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jc w:val="center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государственной программы Брянской области</w:t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Наименование государственной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«Экономическое развитие, инвестиционная политика и инновационная экономика Брянской области»</w:t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Ответственный исполнитель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департамент экономического развития Брянской области</w:t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Соисполнители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управление государственного регулирования тарифов Брянской области;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управление имущественных отношений Брянской области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Перечень подпрограмм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«Экономическое развитие»;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«Развитие информационного общества и инфраструктуры электронного правительства Брянской области»;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«Повышение качества и доступности предоставления государственных и муниципальных услуг в Брянской области»;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«Повышение инвестиционной привлекательности Брянской области»;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«Государственная поддержка малого и среднего предпринимательства в Брянской области»;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«Государственное регулирование тарифов Брянской области»;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«Управление государственным имуществом Брянской области»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Перечень проектов, реализуемых в рамках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0" w:name="p_752249"/>
            <w:bookmarkEnd w:id="0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«Адресная поддержка повышения производительности труда на предприятиях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1" w:name="p_752250"/>
            <w:bookmarkEnd w:id="1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«Системные меры по повышению производительности труда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2" w:name="p_752251"/>
            <w:bookmarkEnd w:id="2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«Информационная инфраструктура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3" w:name="p_752252"/>
            <w:bookmarkEnd w:id="3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«Кадры для цифровой экономики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4" w:name="p_443927"/>
            <w:bookmarkEnd w:id="4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«Цифровое государственное управление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5" w:name="p_752253"/>
            <w:bookmarkEnd w:id="5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«Создание благоприятных условий для осуществления деятельности самозанятыми гражданами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6" w:name="p_752254"/>
            <w:bookmarkEnd w:id="6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«Создание условий для легкого старта и комфортного ведения бизнеса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7" w:name="p_752255"/>
            <w:bookmarkEnd w:id="7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«Акселерация субъектов малого и среднего предпринимательства (Брянская область)»;</w:t>
            </w:r>
          </w:p>
          <w:p>
            <w:pPr>
              <w:pStyle w:val="Style15"/>
              <w:widowControl w:val="false"/>
              <w:tabs>
                <w:tab w:val="clear" w:pos="720"/>
              </w:tabs>
              <w:spacing w:lineRule="auto" w:line="240" w:before="0" w:after="0"/>
              <w:rPr/>
            </w:pPr>
            <w:bookmarkStart w:id="8" w:name="p_669633"/>
            <w:bookmarkEnd w:id="8"/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региональный проект «Системные меры развития международной кооперации и экспорта (Брянская область)»</w:t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Цели и задачи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 Повышение качества и доступности предоставления государственных и муниципальных услуг в Брянской области: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1.1. Внедрение цифровых технологий и платформенных решений в сфере оказания государственных услуг.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1.2. Развитие сети многофункциональных центров предоставления государственных и муниципальных услуг, соответствующих установленным требованиям.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 Повышение предпринимательской активности и развитие малого и среднего предпринимательства: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2.1. Реализация мероприятий по государственной поддержке субъектов малого и среднего предпринимательства (МСП) в Брянской области.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2.2. Реализация мероприятий по популяризации и содействию развитию экспорта.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2.3. Увеличение численности занятых в малом и среднем бизнесе.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3. Поддержка бизнеса на всех этапах его развития: от стартовой идеи до расширения и выхода на экспорт, устранение административных барьеров, популяризация предпринимательства: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3.1. Создание благоприятных условий для осуществления деятельности самозанятыми гражданами.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3.2. Создание условий для легкого старта и комфортного ведения бизнеса.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 Развитие информационного общества и инфраструктуры элементов электронного правительства Брянской области: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4.1. Внедрение цифровых технологий и платформенных решений в сфере государственного управления.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4.2. Обеспечение информационной безопасности на основе отечественных разработок при передаче, обработке и хранении данных, гарантирующей защиту интересов личности, бизнеса и государства.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4.3. Развитие сервисов на основе информационных технологий для упрощения процедур взаимодействия общества и государства, а также развитие специальных информационных и информационно-технологических систем обеспечения деятельности органов государственной власти.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4.4. Создание глобальной конкурентоспособной инфраструктуры передачи, обработки и хранения данных преимущественно на основе отечественных разработок.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 Соблюдение баланса экономических интересов поставщиков и потребителей товаров и услуг, цены (тарифы) на которые подлежат государственному регулированию: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5.1. Ценовое регулирование и контроль в сферах, подлежащих государственному регулированию в соответствии с федеральными нормативными правовыми актами в пределах полномочий, установленных федеральными законами и другими нормативными правовыми актами РФ и Брянской области.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 Создание условий развития, обеспечивающих привлечение инвестиций на региональный уровень, активизацию инвестиционной деятельности в регионе и рост инвестиционного потенциала Брянской области: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6.1. Реализация инструментов для привлечения инвестиционных ресурсов, совершенствование инвестиционного имиджа Брянской области, демонстрация конкурентных преимуществ региона.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 Эффективное управление и распоряжение (в рамках наделенных полномочий управления имущественных отношений Брянской области) государственным имуществом Брянской области (в том числе земельными участками), рациональное его использование: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7.1. Обеспечение эффективного управления и распоряжения государственным имуществом Брянской области (в том числе земельными участками), рационального его использования.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 Эффективное управление экономическим развитием для обеспечения устойчивого и качественного экономического роста региона: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8.1. Координация социально-экономического развития области, оценка эффективности деятельности органов государственной власти и органов местного самоуправления.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8.2. Развитие инновационной деятельности и нанотехнологий в Брянской области.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8.3. Реализация мероприятий по повышению производительности труда на предприятиях.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Сроки реализации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 xml:space="preserve">1 этап: 2019 - 2024 годы; 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 этап: 2025 - 2030 годы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Объем средств на реализацию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государственной программы,    –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5 410 565 391,94 руб.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Объем средств на реализацию проектов, реализуемых в рамках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общий объем средств, предусмотренных на реализацию проектов, включенных в состав государственной программы,    –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1 517 956 735,91 руб.</w:t>
            </w:r>
            <w:r>
              <w:rPr/>
              <w:br/>
            </w:r>
          </w:p>
        </w:tc>
      </w:tr>
      <w:tr>
        <w:trPr>
          <w:trHeight w:val="422" w:hRule="atLeast"/>
        </w:trPr>
        <w:tc>
          <w:tcPr>
            <w:tcW w:w="3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Показатели (индикаторы) государственной программы</w:t>
            </w:r>
          </w:p>
        </w:tc>
        <w:tc>
          <w:tcPr>
            <w:tcW w:w="5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Государственной программой предусмотрено достижение к 2030 году следующих целевых значений показателей (индикаторов) государственной программы: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1. Объем инвестиций в основной капитал (за исключением бюджетных средств) по крупным и средним предприятиям (миллион рублей) - 111941,9</w:t>
            </w:r>
            <w:r>
              <w:rPr/>
              <w:br/>
            </w:r>
            <w:r>
              <w:rPr>
                <w:rFonts w:eastAsia="Times New Roman" w:cs="Times New Roman" w:ascii="Times New Roman" w:hAnsi="Times New Roman"/>
                <w:color w:val="000000"/>
                <w:sz w:val="28"/>
              </w:rPr>
              <w:t>2. Численность занятых в сфере малого и среднего предпринимательства, включая индивидуальных предпринимателей (тысяча человек) - 160,1</w:t>
            </w:r>
            <w:r>
              <w:rPr/>
              <w:br/>
            </w:r>
          </w:p>
        </w:tc>
      </w:tr>
    </w:tbl>
    <w:p>
      <w:pPr>
        <w:pStyle w:val="Normal"/>
        <w:widowControl w:val="false"/>
        <w:rPr/>
      </w:pPr>
      <w:r>
        <w:rPr/>
      </w:r>
    </w:p>
    <w:sectPr>
      <w:type w:val="nextPage"/>
      <w:pgSz w:w="11950" w:h="16901"/>
      <w:pgMar w:left="1701" w:right="850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Liberation Serif" w:cs="Liberation Serif"/>
      <w:color w:val="auto"/>
      <w:kern w:val="2"/>
      <w:sz w:val="24"/>
      <w:szCs w:val="24"/>
      <w:lang w:val="ru-RU" w:eastAsia="hi-I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>
      <w:spacing w:lineRule="auto" w:line="276" w:before="0" w:after="140"/>
    </w:pPr>
    <w:rPr/>
  </w:style>
  <w:style w:type="paragraph" w:styleId="Style17">
    <w:name w:val="Caption"/>
    <w:basedOn w:val="Normal"/>
    <w:qFormat/>
    <w:pPr>
      <w:spacing w:before="120" w:after="120"/>
    </w:pPr>
    <w:rPr>
      <w:iCs/>
    </w:rPr>
  </w:style>
  <w:style w:type="paragraph" w:styleId="Style18">
    <w:name w:val="Указатель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LibreOffice/7.0.1.2$Windows_X86_64 LibreOffice_project/7cbcfc562f6eb6708b5ff7d7397325de9e764452</Application>
  <Pages>4</Pages>
  <Words>688</Words>
  <Characters>5691</Characters>
  <CharactersWithSpaces>6372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Keysystems.DWH2.ReportDesigner</dc:creator>
  <dc:description/>
  <dc:language>ru-RU</dc:language>
  <cp:lastModifiedBy/>
  <dcterms:modified xsi:type="dcterms:W3CDTF">2022-10-20T15:46:00Z</dcterms:modified>
  <cp:revision>0</cp:revision>
  <dc:subject>Ð¡Ð¾Ð·Ð´Ð°Ð½: s_makarov 08.08.2019 17:44:19; Ð˜Ð·Ð¼ÐµÐ½ÐµÐ½: kuleshov 20.10.2022 09:24:59</dc:subject>
  <dc:title/>
</cp:coreProperties>
</file>